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Claims Adjuster with over 5 years of experience in evaluating insurance claims and ensuring accurate settlements. Proven ability to analyze information and deliver exceptional customer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Claims Adjuster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Insurance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caseload of 150+ claims, achieving a 98% resolution rate within established timeframes.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thorough investigations and interviews to assess claim validity and determine payout amounts.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Claims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OPQ Insurance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senior adjusters in gathering evidence and documentation for claim assessments.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Improved processing time by 20% through efficient data entry and case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Associate in Claims (AIC) – The Institutes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Claims Evaluation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