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Recent graduate with a Master’s in Speech-Language Pathology, eager to apply knowledge and skills in evaluating and treating communication disorders. Strong interpersonal skills and a passion for helping individuals improve their speech and language abilities.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Speech-Language Pathology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May 2023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Community Health Center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Conducted assessments for over 30 patients to identify speech and language disorders.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Developed and implemented individualized treatment plans under supervision, leading to a 20% improvement in patient outcomes.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Volunteer Speech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Sep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Local School District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a licensed Speech-Language Pathologist in delivering therapy sessions to children with speech delays.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Facilitated small group activities that enhanced children's communication skills.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Master of Science: Speech-Language Pathology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2023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Urbana-Champaign,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Certificate of Clinical Competence in Speech-Language Pathology – ASHA – 2023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emily.johnson@email.com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Assessment Techniques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Therapeutic Techniques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Interaction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Augmentative 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Record Keeping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Child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Speech Disorders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Language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Cognitive 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emily.johnson@email.com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