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Recent graduate with a degree in Respiratory Therapy, eager to apply skills in a clinical setting. Committed to providing high-quality patient care and improving respiratory health outcomes.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Respiratory Therapy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May 2023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General Hospital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administration of respiratory therapies, helping over 50 patients per week.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Performed routine assessments and monitored patients' respiratory status under supervision.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Patient Care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2021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Care Center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nursing staff in delivering patient care, enhancing patient satisfaction scores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Educated patients on respiratory care techniques, resulting in improved compliance.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Respiratory Therapy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2023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Life Support (BLS) – American Heart Association – 2023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Respiratory Therapist (CRT) – National Board for Respiratory Care – 2023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assessment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Mechanical ventilation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ABG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education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Critical thinking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CPR certification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Pulmonary function testing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Compassionate care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