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Sarah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Dynamic Payroll Manager with over 10 years of experience in payroll administration and team leadership. Expert in streamlining payroll processes, ensuring compliance with labor laws, and enhancing employee satisfaction through effective payroll solutions.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Payroll Manager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Corporation</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Oversee payroll operations for a workforce of 1,200 employees, ensuring timely and accurate payroll processing.</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a new payroll software system that improved processing speed by 30% and reduced errors by 40%.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Payroll Supervisor</w:t>
            </w:r>
            <w:r w:rsidRPr="003F4730">
              <w:rPr>
                <w:rFonts w:ascii="Arial" w:hAnsi="Arial" w:cstheme="majorHAnsi"/>
                <w:b/>
                <w:bCs/>
                <w:color w:val="383838"/>
                <w:sz w:val="19"/>
                <w:szCs w:val="18"/>
              </w:rPr>
              <w:tab/>
              <w:t xml:space="preserve">Aug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Enterprises</w:t>
            </w:r>
            <w:r w:rsidRPr="006257AD">
              <w:rPr>
                <w:rFonts w:ascii="Arial" w:hAnsi="Arial"/>
                <w:spacing w:val="0"/>
                <w:sz w:val="19"/>
              </w:rPr>
              <w:tab/>
            </w:r>
            <w:r w:rsidRPr="006257AD">
              <w:rPr>
                <w:rFonts w:ascii="Arial" w:hAnsi="Arial"/>
                <w:color w:val="404040" w:themeColor="text1" w:themeTint="BF"/>
                <w:spacing w:val="0"/>
                <w:sz w:val="19"/>
              </w:rPr>
              <w:t xml:space="preserve">Los Angeles,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 team of 5 payroll specialists, providing training and support to enhance team performance.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compliance audits and resolved payroll discrepancies, achieving a 95% employee satisfaction rating.</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Southern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Los Angeles,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Payroll Professional (CPP) – APA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sarah.johnson@example.com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Los Angeles, CA 90001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Payroll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Compliance Audits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Payroll Software Implementation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Security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Employee Benefits Administration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Reporting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Engagement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Sarah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Los Angeles, CA - 90001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sarah.johnson@example.com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