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landscaper with over 10 years of experience in landscape design, construction, and maintenance. Proven track record of leading large-scale projects and fostering strong client relationships to drive business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Landscape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Premier Landscaping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in the design and execution of high-profile landscaping projects, increasing company revenue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innovative landscape designs that received multiple industry awards for excellence.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Landscape Project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2012 – Dec 2016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GreenScape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project budgets exceeding $500,000, ensuring timely completion while maintaining high-quality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Cultivated strong relationships with clients, resulting in a 30% increase in repeat business.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Landscape Architecture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Landscape Architect – State of Illinois – 2014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60614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Landscape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Construction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Sustainable landscaping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oversight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- 60614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