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James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interior designer with over 5 years of experience in residential and commercial projects. Known for delivering innovative design solutions that meet client needs while adhering to budgets and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Interiors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design projects from concept to completion, achieving a 30% reduction in project costs through effective budgeting.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client relationships, resulting in a 40% increase in repeat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Interior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Mar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Modern Spaces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of over 15 residential projects, consistently meeting deadlines and exceeding client expectations.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site visits and coordinated with contractors to ensure accurate implementation of design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Interior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NCIDQ – National Council for Interior Design Qualification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james.thompson@example.com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Space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Lighting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Sustainable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Concept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James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james.thompson@example.com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