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and detail-oriented fashion designer with over 5 years of experience in the apparel industry. Specializes in women's wear and has a proven track record of successful collections that enhance brand visibility.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Fashion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Urban Chic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launched seasonal collections that resulted in a 30% increase in customer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3 junior designers in creating innovative designs that align with brand vision.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May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Stylish Threads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design and production of a successful capsule collection featured in Vogue.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and organized the design archive, improving efficiency for the design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Fashion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Parsons School of Design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Fashion Designer – Fashion Institute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Fashion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Collection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Drawing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Fabric Sourcing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Fashion Forecasting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