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Credit Analyst with over 5 years of experience in evaluating credit data and financial statements to determine risk factors. Proven track record of improving credit assessment processes and enhancing client relationships.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Credit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Evaluated creditworthiness of over 300 corporate clients, resulting in a 20% reduction in default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new credit scoring models that increased approval rates by 10% while maintaining risk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Credit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Jun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financial statements and credit reports, providing insights to senior management for lending decisions.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comprehensive credit reports, enhancing the quality and accuracy of client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Credit Professional (CCP) – Credit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Credit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