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Strategic and innovative content creator with over 10 years of experience in multimedia content production and brand storytelling. Adept at leading teams and driving content initiatives that resonate with target audiences and deliver measurable results.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Head of Content</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Global Media Group</w:t>
            </w:r>
            <w:r w:rsidRPr="006257AD">
              <w:rPr>
                <w:rFonts w:ascii="Arial" w:hAnsi="Arial"/>
                <w:spacing w:val="0"/>
                <w:sz w:val="19"/>
              </w:rPr>
              <w:tab/>
            </w:r>
            <w:r w:rsidRPr="006257AD">
              <w:rPr>
                <w:rFonts w:ascii="Arial" w:hAnsi="Arial"/>
                <w:color w:val="404040" w:themeColor="text1" w:themeTint="BF"/>
                <w:spacing w:val="0"/>
                <w:sz w:val="19"/>
              </w:rPr>
              <w:t xml:space="preserve">Chicago, IL</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Spearheaded a content strategy overhaul that resulted in a 60% increase in audience engagement across platforms.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a team of 10 content creators, providing mentorship and driving professional development.</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Content Strategist</w:t>
            </w:r>
            <w:r w:rsidRPr="003F4730">
              <w:rPr>
                <w:rFonts w:ascii="Arial" w:hAnsi="Arial" w:cstheme="majorHAnsi"/>
                <w:b/>
                <w:bCs/>
                <w:color w:val="383838"/>
                <w:sz w:val="19"/>
                <w:szCs w:val="18"/>
              </w:rPr>
              <w:tab/>
              <w:t xml:space="preserve">Feb 2015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NextGen Media</w:t>
            </w:r>
            <w:r w:rsidRPr="006257AD">
              <w:rPr>
                <w:rFonts w:ascii="Arial" w:hAnsi="Arial"/>
                <w:spacing w:val="0"/>
                <w:sz w:val="19"/>
              </w:rPr>
              <w:tab/>
            </w:r>
            <w:r w:rsidRPr="006257AD">
              <w:rPr>
                <w:rFonts w:ascii="Arial" w:hAnsi="Arial"/>
                <w:color w:val="404040" w:themeColor="text1" w:themeTint="BF"/>
                <w:spacing w:val="0"/>
                <w:sz w:val="19"/>
              </w:rPr>
              <w:t xml:space="preserve">Chicago, IL</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comprehensive content strategies that aligned with business objectives, increasing lead generation by 40%.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in-depth audience research, informing content development and enhancing user experience.</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Arts: Marketing</w:t>
            </w:r>
            <w:r w:rsidRPr="00CD29A1">
              <w:rPr>
                <w:rFonts w:ascii="Arial" w:hAnsi="Arial"/>
                <w:color w:val="383838"/>
                <w:sz w:val="19"/>
              </w:rPr>
              <w:tab/>
              <w:t xml:space="preserve">Jan 2014</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Northwestern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Evanston, IL</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Content Marketing Specialist – Digital Marketing Institute – 2020</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(789) 012-3456</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Chicago, IL 60601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Content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Digital Marketing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Analytics &amp; Reporting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Creative Direction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Cross-Functional Collaboration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Audience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User Experience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Influencer Partnerships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Crisis Communication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(789) 012-3456</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Chicago, IL - 60601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