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Clinical Social Worker with over 5 years of practice in diverse settings. Proven ability to provide high-quality mental health services and foster client relationships to promote holistic healing and recovery.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HealthFirst Counseling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caseload of 25+ clients, achieving a 90% treatment adherence rate through personalized therapy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weekly family therapy sessions, resulting in improved communication and conflict resolution among family members.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Mental Health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Youth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successful interventions for at-risk youth, reducing behavioral issues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local schools to provide mental health workshops, reaching over 200 students and educators.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Social Work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Clinical Social Worker – State Board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NY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Therapeutic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Motivational Interviewing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Sensitivity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Mental Health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 and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NY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