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Results-oriented senior carpenter with over 15 years of experience in high-end residential and commercial construction. Expertise in project management, team leadership, and advanced construction techniques, with a commitment to delivering exceptional quality and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Project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Construction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large-scale residential projects with budgets exceeding $1 million, ensuring timely completion and adherence to specifications.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for new carpenters, resulting in a 25% reduction in onboarding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Carpenter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2010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Builders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carpenters in executing complex architectural designs, achieving a 98% customer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innovative solutions that enhanced project efficiency, reducing labor costs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Construction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LEED Green Associate – US Green Building Council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Project Management Professional (PMP) – Project Management Institute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TX 75001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woodworking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 cabinetry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Building codes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estimation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TX - 75001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