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Michael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Highly experienced auditor with over 10 years in financial auditing and compliance, specializing in risk management and internal controls. Adept at leading audit teams and driving process improvements to enhance organizational effectiveness.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Audit Manager</w:t>
            </w:r>
            <w:r w:rsidRPr="003F4730">
              <w:rPr>
                <w:rFonts w:ascii="Arial" w:hAnsi="Arial" w:cstheme="majorHAnsi"/>
                <w:b/>
                <w:bCs/>
                <w:color w:val="383838"/>
                <w:sz w:val="19"/>
                <w:szCs w:val="18"/>
              </w:rPr>
              <w:tab/>
              <w:t xml:space="preserve">Jan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JKL Audit Solutions</w:t>
            </w:r>
            <w:r w:rsidRPr="006257AD">
              <w:rPr>
                <w:rFonts w:ascii="Arial" w:hAnsi="Arial"/>
                <w:spacing w:val="0"/>
                <w:sz w:val="19"/>
              </w:rPr>
              <w:tab/>
            </w:r>
            <w:r w:rsidRPr="006257AD">
              <w:rPr>
                <w:rFonts w:ascii="Arial" w:hAnsi="Arial"/>
                <w:color w:val="404040" w:themeColor="text1" w:themeTint="BF"/>
                <w:spacing w:val="0"/>
                <w:sz w:val="19"/>
              </w:rPr>
              <w:t xml:space="preserve">New York, NY</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Directed audit planning and execution for a diverse portfolio of clients, leading to a 40% enhancement in operational efficiency.</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Implemented advanced analytics techniques, uncovering significant cost savings of over $2M for clients.</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Audit Supervisor</w:t>
            </w:r>
            <w:r w:rsidRPr="003F4730">
              <w:rPr>
                <w:rFonts w:ascii="Arial" w:hAnsi="Arial" w:cstheme="majorHAnsi"/>
                <w:b/>
                <w:bCs/>
                <w:color w:val="383838"/>
                <w:sz w:val="19"/>
                <w:szCs w:val="18"/>
              </w:rPr>
              <w:tab/>
              <w:t xml:space="preserve">Jul 2014 – Dec 2017</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MNO Consulting Group</w:t>
            </w:r>
            <w:r w:rsidRPr="006257AD">
              <w:rPr>
                <w:rFonts w:ascii="Arial" w:hAnsi="Arial"/>
                <w:spacing w:val="0"/>
                <w:sz w:val="19"/>
              </w:rPr>
              <w:tab/>
            </w:r>
            <w:r w:rsidRPr="006257AD">
              <w:rPr>
                <w:rFonts w:ascii="Arial" w:hAnsi="Arial"/>
                <w:color w:val="404040" w:themeColor="text1" w:themeTint="BF"/>
                <w:spacing w:val="0"/>
                <w:sz w:val="19"/>
              </w:rPr>
              <w:t xml:space="preserve">New York, NY</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Supervised audit teams in conducting complex financial audits, improving audit cycle time by 30%.</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training materials and conducted workshops, enhancing team skills and knowledge in auditing standards.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Master of Business Administration (MBA)</w:t>
            </w:r>
            <w:r w:rsidRPr="00CD29A1">
              <w:rPr>
                <w:rFonts w:ascii="Arial" w:hAnsi="Arial"/>
                <w:color w:val="383838"/>
                <w:sz w:val="19"/>
              </w:rPr>
              <w:tab/>
              <w:t xml:space="preserve">Jan 2014</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New York University</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New York, NY</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Bachelor of Science in Accounting</w:t>
            </w:r>
            <w:r w:rsidRPr="00CD29A1">
              <w:rPr>
                <w:rFonts w:ascii="Arial" w:hAnsi="Arial"/>
                <w:color w:val="383838"/>
                <w:sz w:val="19"/>
              </w:rPr>
              <w:tab/>
              <w:t xml:space="preserve">Jan 2010</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University of Michigan</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Ann Arbor, MI</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Internal Auditor (CIA) – IIA – 2015</w:t>
            </w:r>
            <w:r>
              <w:rPr>
                <w:rFonts w:ascii="Arial" w:hAnsi="Arial"/>
                <w:sz w:val="19"/>
              </w:rPr>
              <w:t xml:space="preserve"/>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Fraud Examiner (CFE) – ACFE – 2016</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(345) 678-9012</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michael.johnson@example.com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New York, NY 10001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Strategic Planning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Risk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Financial Reporting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Internal Audits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Compliance Regulations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Team Development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Data Analytics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Process Improvement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Stakeholder Engagement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Leadership</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Michael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(345) 678-9012</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New York, NY - 10001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michael.johnson@example.com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