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Innovative Art Director with over 5 years of experience in leading creative projects and managing teams. Proven ability to deliver outstanding visual solutions that enhance brand identity and engage audiences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Art Director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Design Studio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designers to produce award-winning campaigns that increased client satisfaction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visual concepts for over 20 major projects, enhancing brand visibility and market reach.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Graphic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Marketing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design projects from concept to completion, consistently delivering on time and within budget.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design processes that reduced production time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College of the Arts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Francisco,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Graphic Designer – Design Association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94103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Visual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Digital Media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Art Direction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- 94103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